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2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4BB93F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一、全钢结构实验台（边台、转角台）</w:t>
      </w:r>
    </w:p>
    <w:p w14:paraId="2E9DB13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台面要求：采用≥1</w:t>
      </w:r>
      <w:r>
        <w:rPr>
          <w:rFonts w:hint="eastAsia" w:ascii="宋体" w:hAnsi="宋体" w:eastAsia="宋体" w:cs="宋体"/>
          <w:lang w:val="en-US" w:eastAsia="zh-CN"/>
        </w:rPr>
        <w:t>2.7</w:t>
      </w:r>
      <w:r>
        <w:rPr>
          <w:rFonts w:hint="eastAsia" w:ascii="宋体" w:hAnsi="宋体" w:eastAsia="宋体" w:cs="宋体"/>
        </w:rPr>
        <w:t>mm厚</w:t>
      </w:r>
      <w:r>
        <w:rPr>
          <w:rFonts w:hint="eastAsia" w:ascii="宋体" w:hAnsi="宋体" w:eastAsia="宋体" w:cs="宋体"/>
          <w:lang w:val="en-US" w:eastAsia="zh-CN"/>
        </w:rPr>
        <w:t>实芯理化板（双面膜）</w:t>
      </w:r>
      <w:r>
        <w:rPr>
          <w:rFonts w:hint="eastAsia" w:ascii="宋体" w:hAnsi="宋体" w:eastAsia="宋体" w:cs="宋体"/>
        </w:rPr>
        <w:t>台面，为了确保实验人员的健康安</w:t>
      </w:r>
      <w:r>
        <w:rPr>
          <w:rFonts w:hint="eastAsia" w:ascii="宋体" w:hAnsi="宋体" w:eastAsia="宋体" w:cs="宋体"/>
          <w:color w:val="auto"/>
        </w:rPr>
        <w:t>全，产品各项性能需满足如下要求：</w:t>
      </w:r>
    </w:p>
    <w:p w14:paraId="1AACF41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化学性能要求：参照 GB/T 17657-2022“人造板及饰面人造板理化性能试验方法”进行检验：对硫酸（98%）、盐酸（37%）、</w:t>
      </w:r>
      <w:r>
        <w:rPr>
          <w:rFonts w:hint="eastAsia" w:ascii="宋体" w:hAnsi="宋体" w:eastAsia="宋体" w:cs="宋体"/>
          <w:color w:val="auto"/>
          <w:lang w:eastAsia="zh-CN"/>
        </w:rPr>
        <w:t>四氯化碳、</w:t>
      </w:r>
      <w:r>
        <w:rPr>
          <w:rFonts w:hint="eastAsia" w:ascii="宋体" w:hAnsi="宋体" w:eastAsia="宋体" w:cs="宋体"/>
          <w:color w:val="auto"/>
          <w:lang w:val="en-US" w:eastAsia="zh-CN"/>
        </w:rPr>
        <w:t>苯、苯酚饱和液、氯化镁(10%)、二氯乙烷、对甲酚、草酸、亚甲基蓝（5%）、丙酮、乙醚、甲酸（88%）、无水甲醇、乙酸正戊酯、5%氯化钠溶液、三氯乙烯、异丙醇、异辛烷、硫酸钠饱和液</w:t>
      </w:r>
      <w:r>
        <w:rPr>
          <w:rFonts w:hint="eastAsia" w:ascii="宋体" w:hAnsi="宋体" w:eastAsia="宋体" w:cs="宋体"/>
          <w:color w:val="auto"/>
        </w:rPr>
        <w:t>等</w:t>
      </w:r>
      <w:r>
        <w:rPr>
          <w:rFonts w:hint="eastAsia" w:ascii="宋体" w:hAnsi="宋体" w:eastAsia="宋体" w:cs="宋体"/>
          <w:color w:val="auto"/>
          <w:lang w:val="en-US" w:eastAsia="zh-CN"/>
        </w:rPr>
        <w:t>138</w:t>
      </w:r>
      <w:r>
        <w:rPr>
          <w:rFonts w:hint="eastAsia" w:ascii="宋体" w:hAnsi="宋体" w:eastAsia="宋体" w:cs="宋体"/>
          <w:color w:val="auto"/>
        </w:rPr>
        <w:t xml:space="preserve"> 种化学试剂进行检测，板材检验结果无明显变化，分级结果为 5 级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 w14:paraId="3E81B55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依据HJ571-2010（环境标志产品技术要求 人造板及其制品）检测，总挥发性有机化合物TVOC释放量为未检出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 w14:paraId="47E9D8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物理性能需提供符合GB/T17657-2022</w:t>
      </w:r>
      <w:r>
        <w:rPr>
          <w:rFonts w:hint="eastAsia" w:ascii="宋体" w:hAnsi="宋体" w:eastAsia="宋体" w:cs="宋体"/>
          <w:color w:val="auto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</w:rPr>
        <w:t>标准报告，其中：静曲强度≥145Mpa；弹性模量≥104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0Mpa；抗拉强度≥6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Mpa；含水率：≤1.3%；24h吸水率≤0.2%；密度≥1.43g/cm</w:t>
      </w:r>
      <w:r>
        <w:rPr>
          <w:rFonts w:hint="eastAsia" w:ascii="宋体" w:hAnsi="宋体" w:eastAsia="宋体" w:cs="宋体"/>
          <w:color w:val="auto"/>
          <w:vertAlign w:val="superscript"/>
        </w:rPr>
        <w:t>3</w:t>
      </w:r>
      <w:r>
        <w:rPr>
          <w:rFonts w:hint="eastAsia" w:ascii="宋体" w:hAnsi="宋体" w:eastAsia="宋体" w:cs="宋体"/>
          <w:color w:val="auto"/>
        </w:rPr>
        <w:t>；</w:t>
      </w:r>
      <w:r>
        <w:rPr>
          <w:rFonts w:hint="eastAsia" w:ascii="宋体" w:hAnsi="宋体" w:eastAsia="宋体" w:cs="宋体"/>
          <w:color w:val="auto"/>
          <w:lang w:val="en-US" w:eastAsia="zh-CN"/>
        </w:rPr>
        <w:t>表面</w:t>
      </w:r>
      <w:r>
        <w:rPr>
          <w:rFonts w:hint="eastAsia" w:ascii="宋体" w:hAnsi="宋体" w:eastAsia="宋体" w:cs="宋体"/>
          <w:color w:val="auto"/>
        </w:rPr>
        <w:t>耐龟裂性</w:t>
      </w:r>
      <w:r>
        <w:rPr>
          <w:rFonts w:hint="eastAsia" w:ascii="宋体" w:hAnsi="宋体" w:eastAsia="宋体" w:cs="宋体"/>
          <w:color w:val="auto"/>
          <w:lang w:val="en-US" w:eastAsia="zh-CN"/>
        </w:rPr>
        <w:t>性能</w:t>
      </w:r>
      <w:r>
        <w:rPr>
          <w:rFonts w:hint="eastAsia" w:ascii="宋体" w:hAnsi="宋体" w:eastAsia="宋体" w:cs="宋体"/>
          <w:color w:val="auto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表面</w:t>
      </w:r>
      <w:r>
        <w:rPr>
          <w:rFonts w:hint="eastAsia" w:ascii="宋体" w:hAnsi="宋体" w:eastAsia="宋体" w:cs="宋体"/>
          <w:color w:val="auto"/>
        </w:rPr>
        <w:t>耐湿热性能、</w:t>
      </w:r>
      <w:r>
        <w:rPr>
          <w:rFonts w:hint="eastAsia" w:ascii="宋体" w:hAnsi="宋体" w:eastAsia="宋体" w:cs="宋体"/>
          <w:color w:val="auto"/>
          <w:lang w:val="en-US" w:eastAsia="zh-CN"/>
        </w:rPr>
        <w:t>表面</w:t>
      </w:r>
      <w:r>
        <w:rPr>
          <w:rFonts w:hint="eastAsia" w:ascii="宋体" w:hAnsi="宋体" w:eastAsia="宋体" w:cs="宋体"/>
          <w:color w:val="auto"/>
        </w:rPr>
        <w:t>耐干热性能等级均为5级，耐沸水性能：质量增加百分率≤0.01%、厚度增加百分率≤0.06%，表面质量等级：5级：无变化，边缘质量等级：5级：无明显变化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抗冲击性能（1m）表面压痕直径＜5.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mm，表面耐磨性能≥11</w:t>
      </w:r>
      <w:r>
        <w:rPr>
          <w:rFonts w:hint="eastAsia" w:ascii="宋体" w:hAnsi="宋体" w:eastAsia="宋体" w:cs="宋体"/>
          <w:color w:val="auto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</w:rPr>
        <w:t>r，未出现磨损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</w:rPr>
        <w:t>耐臭氧（72h）外观无明显变化，尺寸稳定性纵向</w:t>
      </w:r>
      <w:r>
        <w:rPr>
          <w:rFonts w:hint="eastAsia" w:ascii="宋体" w:hAnsi="宋体" w:eastAsia="宋体" w:cs="宋体"/>
          <w:color w:val="auto"/>
          <w:lang w:val="en-US" w:eastAsia="zh-CN"/>
        </w:rPr>
        <w:t>横向均</w:t>
      </w:r>
      <w:r>
        <w:rPr>
          <w:rFonts w:hint="eastAsia" w:ascii="宋体" w:hAnsi="宋体" w:eastAsia="宋体" w:cs="宋体"/>
          <w:color w:val="auto"/>
        </w:rPr>
        <w:t>不大于0.0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%，漆膜附着力达六级：切割边缘完全平滑，网格内无脱落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依据QB/T 2761-2006《室内空气净化产品净化效果测定方法》</w:t>
      </w:r>
      <w:r>
        <w:rPr>
          <w:rFonts w:hint="eastAsia" w:ascii="宋体" w:hAnsi="宋体" w:eastAsia="宋体" w:cs="宋体"/>
          <w:color w:val="auto"/>
          <w:lang w:val="en-US" w:eastAsia="zh-CN"/>
        </w:rPr>
        <w:t>标准</w:t>
      </w:r>
      <w:r>
        <w:rPr>
          <w:rFonts w:hint="eastAsia" w:ascii="宋体" w:hAnsi="宋体" w:eastAsia="宋体" w:cs="宋体"/>
          <w:color w:val="auto"/>
        </w:rPr>
        <w:t>，提供甲醛去除率、甲苯去除率的检测报告,结果达到甲醛去除率≥6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%，甲苯去除率≥16%；</w:t>
      </w:r>
    </w:p>
    <w:p w14:paraId="67D7CA5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甲醛性能需符合经GB/T 39600-2021标准检验，甲醛释放量≤0.00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 mg/m³</w:t>
      </w:r>
      <w:r>
        <w:rPr>
          <w:rFonts w:hint="eastAsia" w:ascii="宋体" w:hAnsi="宋体" w:eastAsia="宋体" w:cs="宋体"/>
          <w:color w:val="auto"/>
          <w:lang w:eastAsia="zh-CN"/>
        </w:rPr>
        <w:t>；燃烧性能项目检测符合GB 8624-2012标准，达到B1（C-s1,d0,t1）级，烟气毒性等级为ZA3级；检测依据GB/T 2408-2021标准水平燃烧符合HB级、垂直燃符合V-0级；</w:t>
      </w:r>
    </w:p>
    <w:p w14:paraId="53FF45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抗霉抗菌检测：依据JC/T 2039-2010标准进行检测，黑曲霉、土曲霉、宛氏拟青霉、绳状青霉、出芽短梗霉、球毛壳霉、长枝木霉等7种霉菌检测抗霉菌等级为0级；</w:t>
      </w:r>
      <w:r>
        <w:rPr>
          <w:rFonts w:hint="eastAsia" w:ascii="宋体" w:hAnsi="宋体" w:eastAsia="宋体" w:cs="宋体"/>
          <w:color w:val="auto"/>
        </w:rPr>
        <w:t>甲型溶血性链球群、宋氏志贺氏菌、粪肠球菌、大肠埃希氏菌、金黄色葡萄球菌、白色念珠菌、铜绿假单胞菌、肺炎克雷伯氏菌、鼠伤寒沙门氏菌、枯草芽孢杆菌、肠沙门氏菌肠亚种、白色葡萄球菌、变异库克菌、表皮葡萄球菌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耐甲氧西林金黄色葡萄球菌</w:t>
      </w:r>
      <w:r>
        <w:rPr>
          <w:rFonts w:hint="eastAsia" w:ascii="宋体" w:hAnsi="宋体" w:eastAsia="宋体" w:cs="宋体"/>
          <w:color w:val="auto"/>
          <w:lang w:val="en-US" w:eastAsia="zh-CN"/>
        </w:rPr>
        <w:t>等15种菌种抗菌率≥99.99%；</w:t>
      </w:r>
    </w:p>
    <w:p w14:paraId="4EA770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氙灯老化---</w:t>
      </w:r>
      <w:r>
        <w:rPr>
          <w:rFonts w:hint="eastAsia" w:ascii="宋体" w:hAnsi="宋体" w:eastAsia="宋体" w:cs="宋体"/>
          <w:color w:val="auto"/>
        </w:rPr>
        <w:t>用氙灯老化试验</w:t>
      </w:r>
      <w:r>
        <w:rPr>
          <w:rFonts w:hint="eastAsia" w:ascii="宋体" w:hAnsi="宋体" w:eastAsia="宋体" w:cs="宋体"/>
          <w:color w:val="auto"/>
          <w:lang w:val="en-US" w:eastAsia="zh-CN"/>
        </w:rPr>
        <w:t>箱</w:t>
      </w:r>
      <w:r>
        <w:rPr>
          <w:rFonts w:hint="eastAsia" w:ascii="宋体" w:hAnsi="宋体" w:eastAsia="宋体" w:cs="宋体"/>
          <w:color w:val="auto"/>
        </w:rPr>
        <w:t>根据GB/T16422.2-20</w:t>
      </w:r>
      <w:r>
        <w:rPr>
          <w:rFonts w:hint="eastAsia" w:ascii="宋体" w:hAnsi="宋体" w:eastAsia="宋体" w:cs="宋体"/>
          <w:color w:val="auto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</w:rPr>
        <w:t>标准进行5</w:t>
      </w:r>
      <w:r>
        <w:rPr>
          <w:rFonts w:hint="eastAsia" w:ascii="宋体" w:hAnsi="宋体" w:eastAsia="宋体" w:cs="宋体"/>
          <w:color w:val="auto"/>
          <w:lang w:val="en-US" w:eastAsia="zh-CN"/>
        </w:rPr>
        <w:t>67</w:t>
      </w:r>
      <w:r>
        <w:rPr>
          <w:rFonts w:hint="eastAsia" w:ascii="宋体" w:hAnsi="宋体" w:eastAsia="宋体" w:cs="宋体"/>
          <w:color w:val="auto"/>
        </w:rPr>
        <w:t>小时以上测试，结果为5级，</w:t>
      </w:r>
      <w:r>
        <w:rPr>
          <w:rFonts w:hint="eastAsia" w:ascii="宋体" w:hAnsi="宋体" w:eastAsia="宋体" w:cs="宋体"/>
          <w:color w:val="auto"/>
          <w:lang w:val="en-US" w:eastAsia="zh-CN"/>
        </w:rPr>
        <w:t>样</w:t>
      </w:r>
      <w:r>
        <w:rPr>
          <w:rFonts w:hint="eastAsia" w:ascii="宋体" w:hAnsi="宋体" w:eastAsia="宋体" w:cs="宋体"/>
          <w:color w:val="auto"/>
        </w:rPr>
        <w:t>品无变色、发粘、裂纹等异常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 w14:paraId="5E7A74C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具有欧盟指令（ROHS）检验报告；</w:t>
      </w:r>
    </w:p>
    <w:p w14:paraId="1DF538B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具有不低于240项及以上高关注度物质（SVHC）检验报告；</w:t>
      </w:r>
    </w:p>
    <w:p w14:paraId="4D3072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  <w:t>（注：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为保证产品质量及整体美观，需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  <w:t>提供满足1-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  <w:t>项参数要求的检测报告，须注明本次项目的项目名称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/>
        </w:rPr>
        <w:t>项目编号并加盖厂商公章核查）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16D1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柜体：整个柜体，抽屉，柜门等采用1.0mm厚优质冷轧钢板，连接处由专用连接件连接。表面经酸洗、磷化、环氧树脂塑粉高温固化处理，化学防锈处理，耐酸碱腐蚀，承重性能好，荷载≥250kg/㎡时不变形。       </w:t>
      </w:r>
    </w:p>
    <w:p w14:paraId="6BC18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铰链：采用DTC材质选用防腐钢型材，开关使用10万次无故障，最大张角可达110度，自带液压。</w:t>
      </w:r>
    </w:p>
    <w:p w14:paraId="76A3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滑轨：采用DTC材质为防腐钢型材，承重力强，经久耐用，无噪音，环保，带自动回弹。</w:t>
      </w:r>
    </w:p>
    <w:p w14:paraId="1940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拉手：采用一体成型，美观大方，经久耐用，防腐抗污，不变色。</w:t>
      </w:r>
    </w:p>
    <w:p w14:paraId="7C47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金属可调地脚：配承重螺母和减震胶垫。最大可调高度≥5CM，保证实验台的平整度。</w:t>
      </w:r>
    </w:p>
    <w:p w14:paraId="7AD2C6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kern w:val="32"/>
          <w:sz w:val="28"/>
          <w:szCs w:val="28"/>
          <w:lang w:val="en-US" w:eastAsia="zh-CN"/>
        </w:rPr>
      </w:pPr>
    </w:p>
    <w:p w14:paraId="07EA2D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kern w:val="3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2"/>
          <w:sz w:val="28"/>
          <w:szCs w:val="28"/>
          <w:lang w:val="en-US" w:eastAsia="zh-CN"/>
        </w:rPr>
        <w:t>二、岛型插座</w:t>
      </w:r>
    </w:p>
    <w:p w14:paraId="40CBBCDE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32"/>
          <w:sz w:val="24"/>
          <w:szCs w:val="24"/>
          <w:lang w:val="en-US" w:eastAsia="zh-CN"/>
        </w:rPr>
        <w:t>配118型多功能插座</w:t>
      </w:r>
    </w:p>
    <w:p w14:paraId="3303EC19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32"/>
          <w:sz w:val="24"/>
          <w:szCs w:val="24"/>
          <w:lang w:val="en-US" w:eastAsia="zh-CN"/>
        </w:rPr>
        <w:t>采用铝合金材质，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经化学防锈处理，耐酸碱腐蚀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3E41EFB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配阻燃4m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m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²电线、配符合安全要求的穿线管。</w:t>
      </w:r>
    </w:p>
    <w:p w14:paraId="26EC1F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三、电路</w:t>
      </w:r>
    </w:p>
    <w:p w14:paraId="3EE3FBD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32"/>
          <w:sz w:val="24"/>
          <w:szCs w:val="24"/>
          <w:lang w:val="en-US" w:eastAsia="zh-CN"/>
        </w:rPr>
        <w:t>原实验室所有实验台位置没有预留电源进线等，需要设计重新布线、电线做长久使用的相应保护处理。电线采用鸽牌、渝丰等一线品牌阻燃电线，配相应的漏电保护器。</w:t>
      </w:r>
    </w:p>
    <w:p w14:paraId="0B31D161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32"/>
          <w:sz w:val="24"/>
          <w:szCs w:val="24"/>
          <w:lang w:val="en-US" w:eastAsia="zh-CN"/>
        </w:rPr>
      </w:pPr>
    </w:p>
    <w:p w14:paraId="561E0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办公椅</w:t>
      </w:r>
    </w:p>
    <w:p w14:paraId="24F328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default" w:ascii="宋体" w:hAnsi="宋体" w:eastAsia="宋体" w:cs="宋体"/>
          <w:color w:val="000000"/>
          <w:kern w:val="3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32"/>
          <w:sz w:val="24"/>
          <w:szCs w:val="24"/>
          <w:lang w:val="en-US" w:eastAsia="zh-CN"/>
        </w:rPr>
        <w:t>尺寸：坐高44-54cm可调节，90-126度后仰，透气网布，弹性腰靠，海绵坐垫，稳固承重，双7字扶手设计，三级防爆气杆，依据QB/T 2280-2016《办公家具 办公椅》标准，检测稳定性：座面静载荷 600N，向前、侧向倾翻力不小于 20N， 向后倾翻力不小于 100N，无倾翻；座面冲击试验：均符合要求。</w:t>
      </w:r>
    </w:p>
    <w:p w14:paraId="0B1EBEB4"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color w:val="000000"/>
          <w:kern w:val="32"/>
          <w:sz w:val="24"/>
          <w:szCs w:val="24"/>
          <w:lang w:val="en-US" w:eastAsia="zh-CN"/>
        </w:rPr>
      </w:pPr>
    </w:p>
    <w:p w14:paraId="3C8C4F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实验凳</w:t>
      </w:r>
    </w:p>
    <w:p w14:paraId="716823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default" w:ascii="宋体" w:hAnsi="宋体" w:eastAsia="宋体" w:cs="宋体"/>
          <w:color w:val="000000"/>
          <w:kern w:val="32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32"/>
          <w:sz w:val="24"/>
          <w:szCs w:val="24"/>
          <w:lang w:val="en-US" w:eastAsia="zh-CN"/>
        </w:rPr>
        <w:t>实验室专用升降凳，PU皮面料，高密度海绵，强度底座，加厚无纺布，SGS认证气压棒，钢制五星脚，移动滑轮。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F3FCB"/>
    <w:multiLevelType w:val="singleLevel"/>
    <w:tmpl w:val="923F3F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446BE0B"/>
    <w:multiLevelType w:val="singleLevel"/>
    <w:tmpl w:val="D446BE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mUzOGMyODUzNzI0YWQwYTIwYTc0MjkxOGE1NDkifQ=="/>
  </w:docVars>
  <w:rsids>
    <w:rsidRoot w:val="06BE5290"/>
    <w:rsid w:val="052612E8"/>
    <w:rsid w:val="057E7454"/>
    <w:rsid w:val="06BE5290"/>
    <w:rsid w:val="106555E4"/>
    <w:rsid w:val="10D84045"/>
    <w:rsid w:val="256747B8"/>
    <w:rsid w:val="348B47EE"/>
    <w:rsid w:val="3D775871"/>
    <w:rsid w:val="45B1139E"/>
    <w:rsid w:val="4A4B6093"/>
    <w:rsid w:val="5B46430C"/>
    <w:rsid w:val="6D5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样式1"/>
    <w:basedOn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1826</Characters>
  <Lines>0</Lines>
  <Paragraphs>0</Paragraphs>
  <TotalTime>2</TotalTime>
  <ScaleCrop>false</ScaleCrop>
  <LinksUpToDate>false</LinksUpToDate>
  <CharactersWithSpaces>1851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2024-09-04T06:53:00Z</dcterms:created>
  <dc:creator>优盛美   孙云凌</dc:creator>
  <cp:lastModifiedBy>九円</cp:lastModifiedBy>
  <dcterms:modified xsi:type="dcterms:W3CDTF">2025-03-26T08:17:14Z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C6EDA251614B405B89595A2B3E6E15C9_13</vt:lpwstr>
  </property>
  <property fmtid="{D5CDD505-2E9C-101B-9397-08002B2CF9AE}" pid="4" name="KSOTemplateDocerSaveRecord">
    <vt:lpwstr>eyJoZGlkIjoiODExNzllMTBmYTM0OWU1ZGU3YzA4ZGFiNmFmNDhhODUiLCJ1c2VySWQiOiI1MjQyNTUwNjYifQ==</vt:lpwstr>
  </property>
</Properties>
</file>