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98F9">
      <w:pPr>
        <w:rPr>
          <w:rFonts w:hint="eastAsia" w:ascii="方正黑体_GBK" w:hAnsi="方正黑体_GBK" w:eastAsia="方正黑体_GBK" w:cs="方正黑体_GBK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  <w:highlight w:val="none"/>
          <w:lang w:val="en-US" w:eastAsia="zh-CN"/>
        </w:rPr>
        <w:t>附件1：</w:t>
      </w:r>
    </w:p>
    <w:p w14:paraId="285DEB02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highlight w:val="none"/>
          <w:lang w:val="en-US" w:eastAsia="zh-CN"/>
        </w:rPr>
        <w:t>锂电池性能检测设备主要技术参数</w:t>
      </w:r>
    </w:p>
    <w:bookmarkEnd w:id="0"/>
    <w:p w14:paraId="5413C115">
      <w:pPr>
        <w:rPr>
          <w:rFonts w:hint="eastAsia" w:ascii="方正黑体_GBK" w:hAnsi="方正黑体_GBK" w:eastAsia="方正黑体_GBK" w:cs="方正黑体_GBK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  <w:highlight w:val="none"/>
          <w:lang w:val="en-US" w:eastAsia="zh-CN"/>
        </w:rPr>
        <w:t>一、技术指标：</w:t>
      </w:r>
    </w:p>
    <w:p w14:paraId="6BE63054">
      <w:pPr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1</w:t>
      </w:r>
      <w:r>
        <w:rPr>
          <w:rFonts w:hint="eastAsia" w:ascii="仿宋_GB2312" w:eastAsia="仿宋_GB2312"/>
          <w:b/>
          <w:bCs/>
          <w:sz w:val="32"/>
          <w:lang w:eastAsia="zh-CN"/>
        </w:rPr>
        <w:t>.</w:t>
      </w:r>
      <w:r>
        <w:rPr>
          <w:rFonts w:hint="eastAsia" w:ascii="仿宋_GB2312" w:eastAsia="仿宋_GB2312"/>
          <w:b/>
          <w:bCs/>
          <w:sz w:val="32"/>
        </w:rPr>
        <w:t>4通道电化学工作站</w:t>
      </w:r>
    </w:p>
    <w:p w14:paraId="6443C262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>1.测量通道：4 个（最多可扩展至 5,6,7，8 个乃至更多）；</w:t>
      </w:r>
    </w:p>
    <w:p w14:paraId="762C6D00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2.恒电位控制范围：±10V； </w:t>
      </w:r>
    </w:p>
    <w:p w14:paraId="7EDAA295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 xml:space="preserve">3.恒电流控制范围：±1A（最大可扩展至 20A,40A,100A）； </w:t>
      </w:r>
    </w:p>
    <w:p w14:paraId="6926646C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4.电位控制精度：0.1%×满量程读数 电流控制精度：0.1%×满量程读数； </w:t>
      </w:r>
    </w:p>
    <w:p w14:paraId="7C736BE5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5.电位灵敏度：≥1uV，电流灵敏度：≥1pA； </w:t>
      </w:r>
    </w:p>
    <w:p w14:paraId="53B76AFC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6.电流量程：2A～2nA，共 10 档； </w:t>
      </w:r>
    </w:p>
    <w:p w14:paraId="7819ECC7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 xml:space="preserve">7.最大输出电流：±1A，可扩展至 100A； </w:t>
      </w:r>
    </w:p>
    <w:p w14:paraId="71154CDD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8.槽压输出：±21V 电流扫描增量：1mA @1A/mS； </w:t>
      </w:r>
    </w:p>
    <w:p w14:paraId="13336B6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9.CV 和 LSV 扫描速度：0.001mV～10000V/s 电位扫描电位增量：0.076mV @1V/mS； </w:t>
      </w:r>
    </w:p>
    <w:p w14:paraId="5217530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10.CA 和 CC 脉冲宽度：0.0001～65000s DPV 和 NPV 脉冲宽度：0.0001～1000s； </w:t>
      </w:r>
    </w:p>
    <w:p w14:paraId="02D46107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>11.槽压输出：±21V</w:t>
      </w:r>
    </w:p>
    <w:p w14:paraId="5CA09C73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12. IMP频率：10uHz～1MHz； </w:t>
      </w:r>
    </w:p>
    <w:p w14:paraId="29D30CDE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 xml:space="preserve">13.接口扩展：可选丝束电极，增加丝束电极接口； </w:t>
      </w:r>
    </w:p>
    <w:p w14:paraId="03591D20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14.交流阻抗频率响应：10Hz～1MHz； </w:t>
      </w:r>
    </w:p>
    <w:p w14:paraId="21150BC7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15.稳态极化：开路电位测量（OCP）、恒电位极化（i-t 曲线）、恒电流极化、动电位扫描（TAFEL 曲线）、动电流扫描（DGP）；暂态极化：任意恒电位阶梯波、任意恒电流阶梯波、恒电位阶跃（VSTEP）、恒电流阶跃（ISTEP）；计时分析：计时电位法（CP）、计时电流法（CA）、计时电量法（CC）；伏安分析：线性扫描伏安法（LSV）、线性循环伏安法（CV）、阶梯循环伏安法（SCV）#、方波伏安法（SWV）#、差分脉冲伏安法（DPV）#、常规脉冲伏安法（NPV）#、常规差分脉冲伏安法（DNPV）#、差分脉冲电流检测法（DPA）、双差分脉冲电流检测法（DDPA）、三脉冲电流检测法（TPA）、积分脉冲电流检测法（IPAD）、交流伏安法（ACV）#、二次谐波交流伏安（SHACV）、傅里叶变换交流伏安（FTACV）；电池测量：电池充放电测试、恒电流充放电、恒电压充放电、恒电流间歇滴定技术（GITT）、恒电位间歇滴定技术（PITT）、电化学阻抗（EIS）～频率扫描（电位控制模式/电流控制模式）、电化学阻抗（EIS）～时间扫描（电位控制模式/电流控制模式）、电化学阻抗（EIS）～电位扫描（Mott-Schottky 曲线）；</w:t>
      </w:r>
    </w:p>
    <w:p w14:paraId="436AD32D">
      <w:pPr>
        <w:ind w:right="-460" w:rightChars="-219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★16、为保证后续的售后服务，需制造厂家或者投标公司提供ISO9001质量认证（提供加盖公章的证书复印件）</w:t>
      </w:r>
    </w:p>
    <w:p w14:paraId="401734E1">
      <w:pPr>
        <w:ind w:right="-460" w:rightChars="-21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</w:t>
      </w:r>
      <w:r>
        <w:rPr>
          <w:rFonts w:ascii="仿宋" w:hAnsi="仿宋" w:eastAsia="仿宋" w:cs="仿宋"/>
          <w:sz w:val="24"/>
        </w:rPr>
        <w:t>7.</w:t>
      </w:r>
      <w:r>
        <w:rPr>
          <w:rFonts w:hint="eastAsia" w:ascii="仿宋" w:hAnsi="仿宋" w:eastAsia="仿宋" w:cs="仿宋"/>
          <w:sz w:val="24"/>
        </w:rPr>
        <w:t>需搭配一台测试电脑，系统：windows 11；处理器：英特尔U5-225；内存：16GB；硬盘容量：512GB；无线网卡：wifi+蓝牙；显示器：23.8英寸；且含有线键盘鼠标</w:t>
      </w:r>
    </w:p>
    <w:p w14:paraId="1073B78A">
      <w:pPr>
        <w:numPr>
          <w:numId w:val="0"/>
        </w:numPr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32"/>
        </w:rPr>
        <w:t>冷冻干燥机</w:t>
      </w:r>
    </w:p>
    <w:p w14:paraId="4A761444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>1.冷阱凝冰容量：≥4L/24h。冷凝器温度：≤-55，最低可达-72℃（环境温度低于24度）。</w:t>
      </w:r>
    </w:p>
    <w:p w14:paraId="152C3EE2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>2.冷阱一体成型，采用直接捕冰式冷阱，冷凝器中盘管和腔室需耐腐蚀，采用特氟龙涂层。</w:t>
      </w:r>
    </w:p>
    <w:p w14:paraId="763AB185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>3.标配一键泄压装置，和热气除霜模式，底部辅助电热除霜，并包含积水检测报警系统；</w:t>
      </w:r>
    </w:p>
    <w:p w14:paraId="67CDBA3E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4.进口品牌防腐涂层真空泵，抽气率≥1090 L/min，230 V, 50/60 Hz，配有油雾过滤器，气镇阀，止逆阀。</w:t>
      </w:r>
    </w:p>
    <w:p w14:paraId="09481793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5.主机可以放置桌面，干燥室为透明有机玻璃材质，可外接8个多歧管外挂冻干瓶，内部隔板冻干面积≥0.21m2。</w:t>
      </w:r>
    </w:p>
    <w:p w14:paraId="75557864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6.大于7寸液晶触摸显示屏，设备包含泵油提示系统，真空异常报警，当30min内设备真空度高于6.1mbar，设备会报警提示使用人检查气密性。 </w:t>
      </w:r>
    </w:p>
    <w:p w14:paraId="084CC621"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pacing w:val="-2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>7.设备具备报警代码，必须包括断电、一级制冷异常、二级制冷异常等故障可被记录查看。</w:t>
      </w:r>
    </w:p>
    <w:p w14:paraId="1EF2CCDD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8.皮拉尼真空计，可实现真空控制，真空控制范围必须是0.01-1000mbar。</w:t>
      </w:r>
    </w:p>
    <w:p w14:paraId="509803C5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9.备环境温度异常报警，制冷系统配备压力保护开关，当环境温度过高或者设备通风不畅等引起设备运行环境不达标时，制冷系统的压力保护开关会启动并报警。</w:t>
      </w:r>
    </w:p>
    <w:p w14:paraId="796AF056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10.设备包含样品温度的参考模拟软件，通过水的饱和蒸汽压曲线，设备模拟显示真空度对应下的样品温度。</w:t>
      </w:r>
    </w:p>
    <w:p w14:paraId="39D2F8C0">
      <w:pPr>
        <w:ind w:right="-460" w:rightChars="-219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sz w:val="24"/>
        </w:rPr>
        <w:t>★11、为保证后续的售后服务，需制造厂家或者投标公司提供ISO9001质量认证（提供加盖公章的证书复印件）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07124C"/>
    <w:rsid w:val="002E3C90"/>
    <w:rsid w:val="003F0C74"/>
    <w:rsid w:val="004C19C8"/>
    <w:rsid w:val="00661B59"/>
    <w:rsid w:val="0068445A"/>
    <w:rsid w:val="0081741C"/>
    <w:rsid w:val="0085477A"/>
    <w:rsid w:val="01A330D2"/>
    <w:rsid w:val="02AF383B"/>
    <w:rsid w:val="04D17976"/>
    <w:rsid w:val="08766BA9"/>
    <w:rsid w:val="08FA1588"/>
    <w:rsid w:val="0AD6581A"/>
    <w:rsid w:val="0C890DF9"/>
    <w:rsid w:val="0E670D73"/>
    <w:rsid w:val="12697255"/>
    <w:rsid w:val="1367169E"/>
    <w:rsid w:val="1B6A434C"/>
    <w:rsid w:val="1D884F5D"/>
    <w:rsid w:val="1E114715"/>
    <w:rsid w:val="20663B92"/>
    <w:rsid w:val="230D1219"/>
    <w:rsid w:val="231D6B7A"/>
    <w:rsid w:val="27405353"/>
    <w:rsid w:val="2A163D26"/>
    <w:rsid w:val="2BB843DA"/>
    <w:rsid w:val="2C2E3173"/>
    <w:rsid w:val="32AA642C"/>
    <w:rsid w:val="3BA22FA0"/>
    <w:rsid w:val="3BD5518D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72B66F95"/>
    <w:rsid w:val="73862E87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1757</Words>
  <Characters>2109</Characters>
  <Lines>16</Lines>
  <Paragraphs>4</Paragraphs>
  <TotalTime>1</TotalTime>
  <ScaleCrop>false</ScaleCrop>
  <LinksUpToDate>false</LinksUpToDate>
  <CharactersWithSpaces>2182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2026-06-04T08:17:00Z</dcterms:created>
  <dc:creator>zhou</dc:creator>
  <cp:lastModifiedBy>zhou</cp:lastModifiedBy>
  <dcterms:modified xsi:type="dcterms:W3CDTF">2026-06-29T01:49:17Z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53556BABC41247C2B7CA44826D5A73FD_13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